
<file path=[Content_Types].xml><?xml version="1.0" encoding="utf-8"?>
<Types xmlns="http://schemas.openxmlformats.org/package/2006/content-types">
  <Default Extension="rels" ContentType="application/vnd.openxmlformats-package.relationships+xml"/>
  <Default Extension="xhtml" ContentType="application/xhtml+xml"/>
  <Override ContentType="application/xhtml+xml" PartName="/chunk.xht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w:p>
      <w:pPr>
        <w:pStyle w:val="Heading1"/>
        <w:spacing w:after="0"/>
        <w:ind w:left="120"/>
        <w:jc w:val="left"/>
      </w:pPr>
      <w:r>
        <w:rPr>
          <w:rFonts w:ascii="Cambria" w:hAnsi="Cambria"/>
          <w:color w:val="000000"/>
        </w:rPr>
        <w:t>B</w:t>
      </w:r>
      <w:r>
        <w:rPr>
          <w:rFonts w:ascii="Cambria" w:hAnsi="Cambria"/>
          <w:color w:val="000000"/>
        </w:rPr>
        <w:t>ài tập TRIZ</w:t>
      </w:r>
      <w:r>
        <w:rPr>
          <w:rFonts w:ascii="Cambria" w:hAnsi="Cambria"/>
          <w:color w:val="000000"/>
        </w:rPr>
        <w:t xml:space="preserve"> </w:t>
      </w:r>
      <w:r>
        <w:rPr>
          <w:rFonts w:ascii="Cambria" w:hAnsi="Cambria"/>
          <w:color w:val="000000"/>
        </w:rPr>
        <w:t>(Giải</w:t>
      </w:r>
      <w:r>
        <w:rPr>
          <w:rFonts w:ascii="Cambria" w:hAnsi="Cambria"/>
          <w:color w:val="000000"/>
        </w:rPr>
        <w:t xml:space="preserve"> quyết vấn đề dựa trên các mâu thuẫn)</w:t>
      </w:r>
      <w:r>
        <w:rPr>
          <w:rFonts w:ascii="Cambria" w:hAnsi="Cambria"/>
          <w:color w:val="000000"/>
        </w:rPr>
        <w:t>: Sơn vĩnh cửu</w:t>
      </w:r>
    </w:p>
    <w:p>
      <w:pPr>
        <w:spacing w:after="0"/>
        <w:ind w:left="120"/>
        <w:jc w:val="left"/>
      </w:pPr>
      <w:r>
        <w:rPr>
          <w:rFonts w:ascii="Cambria" w:hAnsi="Cambria"/>
          <w:b w:val="false"/>
          <w:i w:val="false"/>
          <w:color w:val="000000"/>
          <w:sz w:val="22"/>
        </w:rPr>
        <w:t xml:space="preserve">Nguồn: Doãn Minh Đăng @ TRIZ Studies - </w:t>
      </w:r>
      <w:hyperlink r:id="rId5">
        <w:r>
          <w:rPr>
            <w:rFonts w:ascii="Cambria" w:hAnsi="Cambria"/>
            <w:b w:val="false"/>
            <w:i w:val="false"/>
            <w:color w:val="0000ff"/>
            <w:sz w:val="22"/>
            <w:u w:val="single"/>
          </w:rPr>
          <w:t>rosetta.vn/triz</w:t>
        </w:r>
      </w:hyperlink>
      <w:r>
        <w:rPr>
          <w:rFonts w:ascii="Cambria" w:hAnsi="Cambria"/>
          <w:b w:val="false"/>
          <w:i w:val="false"/>
          <w:color w:val="000000"/>
          <w:sz w:val="22"/>
        </w:rPr>
        <w:t xml:space="preserve"> - 2020-08-09</w:t>
      </w:r>
    </w:p>
    <w:p>
      <w:pPr>
        <w:spacing w:after="0"/>
        <w:ind w:left="120"/>
        <w:jc w:val="left"/>
      </w:pPr>
      <w:r>
        <w:rPr>
          <w:rFonts w:ascii="Cambria" w:hAnsi="Cambria"/>
          <w:b w:val="false"/>
          <w:i w:val="false"/>
          <w:color w:val="000000"/>
          <w:sz w:val="22"/>
        </w:rPr>
        <w:t>Bảng 1. Thông tin để phân loại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969"/>
        <w:gridCol w:w="11071"/>
      </w:tblGrid>
      <w:tr>
        <w:trPr>
          <w:trHeight w:val="450" w:hRule="atLeast"/>
        </w:trPr>
        <w:tc>
          <w:tcPr>
            <w:tcW w:w="2969"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Tiêu-đề:</w:t>
            </w:r>
          </w:p>
        </w:tc>
        <w:tc>
          <w:tcPr>
            <w:tcW w:w="11071"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Sơn vĩnh cửu</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Tóm-tắt:</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Bài toán ban đầu băn khoăn việc làm sao bảo vệ sơn trên gỗ, ta phát biểu lại theo chức năng: giữ màu trên bề mặt vật liệu dù cho có bị trầy xước.</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Phân-loại-lĩnh-vực:</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kỹ thuật, vật liệu xây dựng</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Phân-loại-phương-pháp:</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Dùng kết quả lý tưởng cuối cùng</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Kết-quả-chính:</w:t>
            </w:r>
          </w:p>
        </w:tc>
        <w:tc>
          <w:tcPr>
            <w:tcW w:w="11071"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Có những ý tưởng độc đáo khi phát biểu lại bài toán theo chức năng giữ màu trên bề mặt vật liệu, như: không sơn mà nhuộm màu, dùng vật liệu nhựa thay cho gỗ, ghép hai loại vật liệu.</w:t>
            </w:r>
          </w:p>
        </w:tc>
      </w:tr>
      <w:tr>
        <w:trPr>
          <w:trHeight w:val="465" w:hRule="atLeast"/>
        </w:trPr>
        <w:tc>
          <w:tcPr>
            <w:tcW w:w="2969"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Tags:</w:t>
            </w:r>
          </w:p>
        </w:tc>
        <w:tc>
          <w:tcPr>
            <w:tcW w:w="11071"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2. Xác định vấn đề</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358"/>
        <w:gridCol w:w="11682"/>
      </w:tblGrid>
      <w:tr>
        <w:trPr>
          <w:trHeight w:val="450" w:hRule="atLeast"/>
        </w:trPr>
        <w:tc>
          <w:tcPr>
            <w:tcW w:w="235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Mô-tả:</w:t>
            </w:r>
          </w:p>
        </w:tc>
        <w:tc>
          <w:tcPr>
            <w:tcW w:w="1168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Đồ gỗ bán cho trường mẫu giáo thường bị trẻ em cào làm xước sơn. Đồ gỗ cần có màu sắc để phù hợp với trường mẫu giáo, và cần loại sơn nào đó có thể tồn tại mãi mãi không sợ trầy xước. Hãy nghĩ cách có loại sơn này.</w:t>
            </w:r>
          </w:p>
          <w:p>
            <w:pPr>
              <w:spacing w:after="0"/>
              <w:ind w:left="240"/>
              <w:jc w:val="left"/>
            </w:pPr>
            <w:r>
              <w:rPr>
                <w:rFonts w:ascii="Cambria" w:hAnsi="Cambria"/>
                <w:b w:val="false"/>
                <w:i w:val="false"/>
                <w:color w:val="000000"/>
                <w:sz w:val="22"/>
              </w:rPr>
              <w:t>Nguồn: đây là Problem 11:</w:t>
            </w:r>
            <w:r>
              <w:rPr>
                <w:rFonts w:ascii="Cambria" w:hAnsi="Cambria"/>
                <w:b w:val="false"/>
                <w:i w:val="false"/>
                <w:color w:val="000000"/>
                <w:sz w:val="22"/>
              </w:rPr>
              <w:t xml:space="preserve"> </w:t>
            </w:r>
            <w:r>
              <w:rPr>
                <w:rFonts w:ascii="Cambria" w:hAnsi="Cambria"/>
                <w:b w:val="false"/>
                <w:i w:val="false"/>
                <w:color w:val="000000"/>
                <w:sz w:val="22"/>
              </w:rPr>
              <w:t>“Everlasting</w:t>
            </w:r>
            <w:r>
              <w:rPr>
                <w:rFonts w:ascii="Cambria" w:hAnsi="Cambria"/>
                <w:b w:val="false"/>
                <w:i w:val="false"/>
                <w:color w:val="000000"/>
                <w:sz w:val="22"/>
              </w:rPr>
              <w:t xml:space="preserve"> paint” trong sách của Genrikh Altshuller</w:t>
            </w:r>
            <w:r>
              <w:rPr>
                <w:rFonts w:ascii="Cambria" w:hAnsi="Cambria"/>
                <w:b w:val="false"/>
                <w:i w:val="false"/>
                <w:color w:val="000000"/>
                <w:sz w:val="22"/>
              </w:rPr>
              <w:t xml:space="preserve"> </w:t>
            </w:r>
            <w:r>
              <w:rPr>
                <w:rFonts w:ascii="Cambria" w:hAnsi="Cambria"/>
                <w:b w:val="false"/>
                <w:i w:val="false"/>
                <w:color w:val="000000"/>
                <w:sz w:val="22"/>
              </w:rPr>
              <w:t>(And</w:t>
            </w:r>
            <w:r>
              <w:rPr>
                <w:rFonts w:ascii="Cambria" w:hAnsi="Cambria"/>
                <w:b w:val="false"/>
                <w:i w:val="false"/>
                <w:color w:val="000000"/>
                <w:sz w:val="22"/>
              </w:rPr>
              <w:t xml:space="preserve"> suddenly the inventor appeared)</w:t>
            </w: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Mục-tiêu:</w:t>
            </w:r>
          </w:p>
        </w:tc>
        <w:tc>
          <w:tcPr>
            <w:tcW w:w="11682"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Tham-khảo:</w:t>
            </w:r>
          </w:p>
        </w:tc>
        <w:tc>
          <w:tcPr>
            <w:tcW w:w="1168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hyperlink r:id="rId6">
              <w:r>
                <w:rPr>
                  <w:rFonts w:ascii="Cambria" w:hAnsi="Cambria"/>
                  <w:b w:val="false"/>
                  <w:i w:val="false"/>
                  <w:color w:val="0000ff"/>
                  <w:sz w:val="22"/>
                  <w:u w:val="single"/>
                </w:rPr>
                <w:t>https://rosetta.vn/triz/bai-tap-thuc-hanh-giai-quyet-van-de-voi-triz-dot-1/</w:t>
              </w:r>
            </w:hyperlink>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Hình-ảnh:</w:t>
            </w:r>
          </w:p>
        </w:tc>
        <w:tc>
          <w:tcPr>
            <w:tcW w:w="11682"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35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Phim:</w:t>
            </w:r>
          </w:p>
        </w:tc>
        <w:tc>
          <w:tcPr>
            <w:tcW w:w="11682"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3.1. Mô hình hóa phân tích vấn đề - Hệ thống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564"/>
        <w:gridCol w:w="11476"/>
      </w:tblGrid>
      <w:tr>
        <w:trPr>
          <w:trHeight w:val="450" w:hRule="atLeast"/>
        </w:trPr>
        <w:tc>
          <w:tcPr>
            <w:tcW w:w="2564"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Hệ-thống:</w:t>
            </w:r>
          </w:p>
        </w:tc>
        <w:tc>
          <w:tcPr>
            <w:tcW w:w="11476"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Đồ gỗ có sơn, trẻ em tiếp xúc đồ gỗ</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Mô-hình:</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Thành phần: đồ gỗ, lớp sơn tạo màu, trẻ em, môi trường xung quanh</w:t>
            </w:r>
            <w:r>
              <w:rPr>
                <w:rFonts w:ascii="Cambria" w:hAnsi="Cambria"/>
                <w:b w:val="false"/>
                <w:i w:val="false"/>
                <w:color w:val="000000"/>
                <w:sz w:val="22"/>
              </w:rPr>
              <w:t xml:space="preserve"> </w:t>
            </w:r>
            <w:r>
              <w:rPr>
                <w:rFonts w:ascii="Cambria" w:hAnsi="Cambria"/>
                <w:b w:val="false"/>
                <w:i w:val="false"/>
                <w:color w:val="000000"/>
                <w:sz w:val="22"/>
              </w:rPr>
              <w:t>(không</w:t>
            </w:r>
            <w:r>
              <w:rPr>
                <w:rFonts w:ascii="Cambria" w:hAnsi="Cambria"/>
                <w:b w:val="false"/>
                <w:i w:val="false"/>
                <w:color w:val="000000"/>
                <w:sz w:val="22"/>
              </w:rPr>
              <w:t xml:space="preserve"> khí, mưa, nắng).</w:t>
            </w:r>
          </w:p>
          <w:p>
            <w:pPr>
              <w:spacing w:after="0"/>
              <w:ind w:left="240"/>
              <w:jc w:val="left"/>
            </w:pPr>
            <w:r>
              <w:rPr>
                <w:rFonts w:ascii="Cambria" w:hAnsi="Cambria"/>
                <w:b w:val="false"/>
                <w:i w:val="false"/>
                <w:color w:val="000000"/>
                <w:sz w:val="22"/>
              </w:rPr>
              <w:t>Tương tác: Lớp màu bao bên ngoài đồ gỗ, trẻ em cào lên đồ gỗ.</w:t>
            </w:r>
          </w:p>
        </w:tc>
      </w:tr>
      <w:tr>
        <w:trPr>
          <w:trHeight w:val="465" w:hRule="atLeast"/>
        </w:trPr>
        <w:tc>
          <w:tcPr>
            <w:tcW w:w="2564"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Chức-năng:</w:t>
            </w:r>
          </w:p>
        </w:tc>
        <w:tc>
          <w:tcPr>
            <w:tcW w:w="11476"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i w:val="false"/>
                <w:color w:val="000000"/>
                <w:sz w:val="22"/>
              </w:rPr>
              <w:t>Luôn hiện màu sắc trên đồ gỗ</w:t>
            </w:r>
            <w:r>
              <w:rPr>
                <w:rFonts w:ascii="Cambria" w:hAnsi="Cambria"/>
                <w:b w:val="false"/>
                <w:i w:val="false"/>
                <w:color w:val="000000"/>
                <w:sz w:val="22"/>
              </w:rPr>
              <w:t>, hoặc:</w:t>
            </w:r>
          </w:p>
          <w:p>
            <w:pPr>
              <w:spacing w:after="0"/>
              <w:ind w:left="240"/>
              <w:jc w:val="left"/>
            </w:pPr>
            <w:r>
              <w:rPr>
                <w:rFonts w:ascii="Cambria" w:hAnsi="Cambria"/>
                <w:b w:val="false"/>
                <w:i w:val="false"/>
                <w:color w:val="000000"/>
                <w:sz w:val="22"/>
              </w:rPr>
              <w:t>Bảo vệ lớp sơn</w:t>
            </w:r>
            <w:r>
              <w:rPr>
                <w:rFonts w:ascii="Cambria" w:hAnsi="Cambria"/>
                <w:b w:val="false"/>
                <w:i w:val="false"/>
                <w:color w:val="000000"/>
                <w:sz w:val="22"/>
              </w:rPr>
              <w:t xml:space="preserve"> </w:t>
            </w:r>
            <w:r>
              <w:rPr>
                <w:rFonts w:ascii="Cambria" w:hAnsi="Cambria"/>
                <w:b w:val="false"/>
                <w:i w:val="false"/>
                <w:color w:val="000000"/>
                <w:sz w:val="22"/>
              </w:rPr>
              <w:t>(cào</w:t>
            </w:r>
            <w:r>
              <w:rPr>
                <w:rFonts w:ascii="Cambria" w:hAnsi="Cambria"/>
                <w:b w:val="false"/>
                <w:i w:val="false"/>
                <w:color w:val="000000"/>
                <w:sz w:val="22"/>
              </w:rPr>
              <w:t xml:space="preserve"> cũng không bị tróc)</w:t>
            </w:r>
          </w:p>
        </w:tc>
      </w:tr>
    </w:tbl>
    <w:p>
      <w:pPr>
        <w:spacing w:after="0"/>
        <w:ind w:left="120"/>
        <w:jc w:val="left"/>
      </w:pPr>
    </w:p>
    <w:p>
      <w:pPr>
        <w:spacing w:after="0"/>
        <w:ind w:left="120"/>
        <w:jc w:val="left"/>
      </w:pPr>
      <w:r>
        <w:rPr>
          <w:rFonts w:ascii="Cambria" w:hAnsi="Cambria"/>
          <w:b w:val="false"/>
          <w:i w:val="false"/>
          <w:color w:val="000000"/>
          <w:sz w:val="22"/>
        </w:rPr>
        <w:t>Bảng 3.2. Mô hình hóa phân tích vấn đề - Màn hình 9 hệ</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022"/>
        <w:gridCol w:w="11018"/>
      </w:tblGrid>
      <w:tr>
        <w:trPr>
          <w:trHeight w:val="450" w:hRule="atLeast"/>
        </w:trPr>
        <w:tc>
          <w:tcPr>
            <w:tcW w:w="30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Hệ-con-trong-quá-khứ:</w:t>
            </w:r>
          </w:p>
        </w:tc>
        <w:tc>
          <w:tcPr>
            <w:tcW w:w="11018" w:type="dxa"/>
            <w:tcBorders>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Hệ-con-trong-tương-lai: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Hệ-hiện-tại:</w:t>
            </w:r>
          </w:p>
        </w:tc>
        <w:tc>
          <w:tcPr>
            <w:tcW w:w="110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Hệ-trên-trong-quá-khứ:</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Hệ-trên-hiện-tại:</w:t>
            </w:r>
          </w:p>
        </w:tc>
        <w:tc>
          <w:tcPr>
            <w:tcW w:w="110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0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Hệ-trên-trong-tương-lai:</w:t>
            </w:r>
          </w:p>
        </w:tc>
        <w:tc>
          <w:tcPr>
            <w:tcW w:w="110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3.3. Mô hình hóa phân tích vấn đề - Kết quả lý tưởng cuối cùng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53"/>
        <w:gridCol w:w="10787"/>
      </w:tblGrid>
      <w:tr>
        <w:trPr>
          <w:trHeight w:val="450" w:hRule="atLeast"/>
        </w:trPr>
        <w:tc>
          <w:tcPr>
            <w:tcW w:w="32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Kết-quả-lý-tưởng-cuối-cùng:</w:t>
            </w:r>
          </w:p>
        </w:tc>
        <w:tc>
          <w:tcPr>
            <w:tcW w:w="10787"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Gỗ luôn có màu, không cần phải bảo vệ hoặc làm gì khác.</w:t>
            </w:r>
          </w:p>
          <w:p>
            <w:pPr>
              <w:spacing w:after="0"/>
              <w:ind w:left="240"/>
              <w:jc w:val="left"/>
            </w:pPr>
            <w:r>
              <w:rPr>
                <w:rFonts w:ascii="Cambria" w:hAnsi="Cambria"/>
                <w:b w:val="false"/>
                <w:i w:val="false"/>
                <w:color w:val="000000"/>
                <w:sz w:val="22"/>
              </w:rPr>
              <w:t>→ ý tưởng: nhuộm bề mặt của gỗ, cho màu thấm vào cỡ 1mm, như vậy dù có bị trầy xước vẫn còn màu đó. Sau khi nhuộm thì mới bào làm phẳng bề mặt.</w:t>
            </w:r>
          </w:p>
        </w:tc>
      </w:tr>
    </w:tbl>
    <w:p>
      <w:pPr>
        <w:spacing w:after="0"/>
        <w:ind w:left="120"/>
        <w:jc w:val="left"/>
      </w:pPr>
    </w:p>
    <w:p>
      <w:pPr>
        <w:spacing w:after="0"/>
        <w:ind w:left="120"/>
        <w:jc w:val="left"/>
      </w:pPr>
      <w:r>
        <w:rPr>
          <w:rFonts w:ascii="Cambria" w:hAnsi="Cambria"/>
          <w:b w:val="false"/>
          <w:i w:val="false"/>
          <w:color w:val="000000"/>
          <w:sz w:val="22"/>
        </w:rPr>
        <w:t>Bảng 3.4. Mô hình hóa phân tích vấn đề - Các mâu thuẫn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218"/>
        <w:gridCol w:w="10822"/>
      </w:tblGrid>
      <w:tr>
        <w:trPr>
          <w:trHeight w:val="450" w:hRule="atLeast"/>
        </w:trPr>
        <w:tc>
          <w:tcPr>
            <w:tcW w:w="3218"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Mâu-thuẫn-hành-chính:</w:t>
            </w:r>
          </w:p>
        </w:tc>
        <w:tc>
          <w:tcPr>
            <w:tcW w:w="10822"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Đồ gỗ luôn luôn có màu</w:t>
            </w:r>
            <w:r>
              <w:rPr>
                <w:rFonts w:ascii="Cambria" w:hAnsi="Cambria"/>
                <w:b w:val="false"/>
                <w:i w:val="false"/>
                <w:color w:val="000000"/>
                <w:sz w:val="22"/>
              </w:rPr>
              <w:t xml:space="preserve"> </w:t>
            </w:r>
            <w:r>
              <w:rPr>
                <w:rFonts w:ascii="Cambria" w:hAnsi="Cambria"/>
                <w:b w:val="false"/>
                <w:i w:val="false"/>
                <w:color w:val="000000"/>
                <w:sz w:val="22"/>
              </w:rPr>
              <w:t>(như</w:t>
            </w:r>
            <w:r>
              <w:rPr>
                <w:rFonts w:ascii="Cambria" w:hAnsi="Cambria"/>
                <w:b w:val="false"/>
                <w:i w:val="false"/>
                <w:color w:val="000000"/>
                <w:sz w:val="22"/>
              </w:rPr>
              <w:t xml:space="preserve"> định trước)</w:t>
            </w: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Mâu-thuẫn-kỹ-thuật:</w:t>
            </w:r>
          </w:p>
        </w:tc>
        <w:tc>
          <w:tcPr>
            <w:tcW w:w="1082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Nếu dùng vật liệu gỗ bình thường thì rẻ, nhưng không có màu mong muốn</w:t>
            </w:r>
          </w:p>
          <w:p>
            <w:pPr>
              <w:spacing w:after="0"/>
              <w:ind w:left="240"/>
              <w:jc w:val="left"/>
            </w:pPr>
            <w:r>
              <w:rPr>
                <w:rFonts w:ascii="Cambria" w:hAnsi="Cambria"/>
                <w:b w:val="false"/>
                <w:i w:val="false"/>
                <w:color w:val="000000"/>
                <w:sz w:val="22"/>
              </w:rPr>
              <w:t>Nếu tạo màu cho vật liệu, thì không phải là gỗ bình thường</w:t>
            </w:r>
            <w:r>
              <w:rPr>
                <w:rFonts w:ascii="Cambria" w:hAnsi="Cambria"/>
                <w:b w:val="false"/>
                <w:i w:val="false"/>
                <w:color w:val="000000"/>
                <w:sz w:val="22"/>
              </w:rPr>
              <w:t xml:space="preserve"> </w:t>
            </w:r>
            <w:r>
              <w:rPr>
                <w:rFonts w:ascii="Cambria" w:hAnsi="Cambria"/>
                <w:b w:val="false"/>
                <w:i w:val="false"/>
                <w:color w:val="000000"/>
                <w:sz w:val="22"/>
              </w:rPr>
              <w:t>(phải</w:t>
            </w:r>
            <w:r>
              <w:rPr>
                <w:rFonts w:ascii="Cambria" w:hAnsi="Cambria"/>
                <w:b w:val="false"/>
                <w:i w:val="false"/>
                <w:color w:val="000000"/>
                <w:sz w:val="22"/>
              </w:rPr>
              <w:t xml:space="preserve"> tìm loại cây nào đó có màu, hoặc dùng vật liệu khác như nhựa) </w:t>
            </w:r>
          </w:p>
        </w:tc>
      </w:tr>
      <w:tr>
        <w:trPr>
          <w:trHeight w:val="465" w:hRule="atLeast"/>
        </w:trPr>
        <w:tc>
          <w:tcPr>
            <w:tcW w:w="3218"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Mâu-thuẫn-vật-lý:</w:t>
            </w:r>
          </w:p>
        </w:tc>
        <w:tc>
          <w:tcPr>
            <w:tcW w:w="10822"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Gỗ vừa có màu và vừa không có màu, hoặc</w:t>
            </w:r>
          </w:p>
          <w:p>
            <w:pPr>
              <w:spacing w:after="0"/>
              <w:ind w:left="240"/>
              <w:jc w:val="left"/>
            </w:pPr>
            <w:r>
              <w:rPr>
                <w:rFonts w:ascii="Cambria" w:hAnsi="Cambria"/>
                <w:b/>
                <w:i w:val="false"/>
                <w:color w:val="000000"/>
                <w:sz w:val="22"/>
              </w:rPr>
              <w:t>Gỗ vừa cứng và vừa mềm</w:t>
            </w:r>
            <w:r>
              <w:rPr>
                <w:rFonts w:ascii="Cambria" w:hAnsi="Cambria"/>
                <w:b w:val="false"/>
                <w:i w:val="false"/>
                <w:color w:val="000000"/>
                <w:sz w:val="22"/>
              </w:rPr>
              <w:t xml:space="preserve"> </w:t>
            </w:r>
            <w:r>
              <w:rPr>
                <w:rFonts w:ascii="Cambria" w:hAnsi="Cambria"/>
                <w:b w:val="false"/>
                <w:i w:val="false"/>
                <w:color w:val="000000"/>
                <w:sz w:val="22"/>
              </w:rPr>
              <w:t>(cứng</w:t>
            </w:r>
            <w:r>
              <w:rPr>
                <w:rFonts w:ascii="Cambria" w:hAnsi="Cambria"/>
                <w:b w:val="false"/>
                <w:i w:val="false"/>
                <w:color w:val="000000"/>
                <w:sz w:val="22"/>
              </w:rPr>
              <w:t xml:space="preserve"> để dùng được, mềm để dễ thấm màu vào lớp bề mặt)</w:t>
            </w:r>
          </w:p>
        </w:tc>
      </w:tr>
    </w:tbl>
    <w:p>
      <w:pPr>
        <w:spacing w:after="0"/>
        <w:ind w:left="120"/>
        <w:jc w:val="left"/>
      </w:pPr>
    </w:p>
    <w:p>
      <w:pPr>
        <w:spacing w:after="0"/>
        <w:ind w:left="120"/>
        <w:jc w:val="left"/>
      </w:pPr>
      <w:r>
        <w:rPr>
          <w:rFonts w:ascii="Cambria" w:hAnsi="Cambria"/>
          <w:b w:val="false"/>
          <w:i w:val="false"/>
          <w:color w:val="000000"/>
          <w:sz w:val="22"/>
        </w:rPr>
        <w:t>Bảng 3.5. Mô hình hóa phân tích vấn đề - Tài nguyên trong hệ thống và ngoài môi trường</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226"/>
        <w:gridCol w:w="8814"/>
      </w:tblGrid>
      <w:tr>
        <w:trPr>
          <w:trHeight w:val="450" w:hRule="atLeast"/>
        </w:trPr>
        <w:tc>
          <w:tcPr>
            <w:tcW w:w="522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Tài-nguyên-dạng-không-gian-hoặc-trường:</w:t>
            </w:r>
          </w:p>
        </w:tc>
        <w:tc>
          <w:tcPr>
            <w:tcW w:w="8814" w:type="dxa"/>
            <w:tcBorders>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Tài-nguyên-dạng-vật-chất:</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Tài-nguyên-dạng-thời-gian:</w:t>
            </w:r>
          </w:p>
        </w:tc>
        <w:tc>
          <w:tcPr>
            <w:tcW w:w="8814"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 </w:t>
            </w: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Tài-nguyên-dạng-cấu-trúc:</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Tài-nguyên-dạng-năng-lượng:</w:t>
            </w:r>
          </w:p>
        </w:tc>
        <w:tc>
          <w:tcPr>
            <w:tcW w:w="881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22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Tài-nguyên-dạng-thông-tin:</w:t>
            </w:r>
          </w:p>
        </w:tc>
        <w:tc>
          <w:tcPr>
            <w:tcW w:w="881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4. Tiến trình giải quyết vấn đề - Dựa trên 40 thủ thuật sáng tạo</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2756"/>
        <w:gridCol w:w="11284"/>
      </w:tblGrid>
      <w:tr>
        <w:trPr>
          <w:trHeight w:val="450" w:hRule="atLeast"/>
        </w:trPr>
        <w:tc>
          <w:tcPr>
            <w:tcW w:w="2756"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Thông-số-cần-cải-tiến:</w:t>
            </w:r>
          </w:p>
        </w:tc>
        <w:tc>
          <w:tcPr>
            <w:tcW w:w="11284" w:type="dxa"/>
            <w:tcBorders>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Thông-số-bị-ảnh-hưởng:</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Các-thủ-thuật-được-gợi-ý:</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Đánh-giá-3:</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Thủ-thuật-4: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Ý-tưởng-4:</w:t>
            </w:r>
          </w:p>
        </w:tc>
        <w:tc>
          <w:tcPr>
            <w:tcW w:w="11284"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2756"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Đánh-giá-4:</w:t>
            </w:r>
          </w:p>
        </w:tc>
        <w:tc>
          <w:tcPr>
            <w:tcW w:w="11284"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5.1. Tiến trình giải quyết vấn đề - Dựa trên nguyên tắc phân chia - Phân chia theo thời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162"/>
        <w:gridCol w:w="9878"/>
      </w:tblGrid>
      <w:tr>
        <w:trPr>
          <w:trHeight w:val="450" w:hRule="atLeast"/>
        </w:trPr>
        <w:tc>
          <w:tcPr>
            <w:tcW w:w="416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878"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Màu của bề mặt vật liệu</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Có màu</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Không có màu</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có trẻ em sinh hoạt</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Khi-nào-hệ-cần-có-tính-chất_-P:</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Khi trường đóng cửa</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87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Liêm: dùng đèn chiếu vào vật liệu, nó phản chiếu lại màu đã định trước</w:t>
            </w: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87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16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87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5.2. Tiến trình giải quyết vấn đề - Dựa trên nguyên tắc phân chia - Phân chia theo không gian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522"/>
        <w:gridCol w:w="10518"/>
      </w:tblGrid>
      <w:tr>
        <w:trPr>
          <w:trHeight w:val="450" w:hRule="atLeast"/>
        </w:trPr>
        <w:tc>
          <w:tcPr>
            <w:tcW w:w="35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10518" w:type="dxa"/>
            <w:tcBorders>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Độ cứng của đồ gỗ nội thất</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Mềm</w:t>
            </w:r>
            <w:r>
              <w:rPr>
                <w:rFonts w:ascii="Cambria" w:hAnsi="Cambria"/>
                <w:b w:val="false"/>
                <w:i w:val="false"/>
                <w:color w:val="000000"/>
                <w:sz w:val="22"/>
              </w:rPr>
              <w:t xml:space="preserve"> </w:t>
            </w:r>
            <w:r>
              <w:rPr>
                <w:rFonts w:ascii="Cambria" w:hAnsi="Cambria"/>
                <w:b w:val="false"/>
                <w:i w:val="false"/>
                <w:color w:val="000000"/>
                <w:sz w:val="22"/>
              </w:rPr>
              <w:t>(để</w:t>
            </w:r>
            <w:r>
              <w:rPr>
                <w:rFonts w:ascii="Cambria" w:hAnsi="Cambria"/>
                <w:b w:val="false"/>
                <w:i w:val="false"/>
                <w:color w:val="000000"/>
                <w:sz w:val="22"/>
              </w:rPr>
              <w:t xml:space="preserve"> thấm màu)</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Cứng</w:t>
            </w:r>
            <w:r>
              <w:rPr>
                <w:rFonts w:ascii="Cambria" w:hAnsi="Cambria"/>
                <w:b w:val="false"/>
                <w:i w:val="false"/>
                <w:color w:val="000000"/>
                <w:sz w:val="22"/>
              </w:rPr>
              <w:t xml:space="preserve"> </w:t>
            </w:r>
            <w:r>
              <w:rPr>
                <w:rFonts w:ascii="Cambria" w:hAnsi="Cambria"/>
                <w:b w:val="false"/>
                <w:i w:val="false"/>
                <w:color w:val="000000"/>
                <w:sz w:val="22"/>
              </w:rPr>
              <w:t>(để</w:t>
            </w:r>
            <w:r>
              <w:rPr>
                <w:rFonts w:ascii="Cambria" w:hAnsi="Cambria"/>
                <w:b w:val="false"/>
                <w:i w:val="false"/>
                <w:color w:val="000000"/>
                <w:sz w:val="22"/>
              </w:rPr>
              <w:t xml:space="preserve"> giữ hình dạng, đỡ sức nặng)</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 bề mặt thì cần mềm</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Ở-đâu-hệ-cần-có-tính-chất_-P:</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Phần lõi thì cần cứng</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Hóa: Ghép 2 lớp vật liệu, phần bề mặt thì mềm, phần trong thì cứng.</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105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105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Hóa: Phun PU có màu tạo thành một lớp sơn dầy. Liêm: khi phun PU ra nó phồng lên do tạo CO2 khi tác dụng với không khí.</w:t>
            </w:r>
          </w:p>
        </w:tc>
      </w:tr>
      <w:tr>
        <w:trPr>
          <w:trHeight w:val="465" w:hRule="atLeast"/>
        </w:trPr>
        <w:tc>
          <w:tcPr>
            <w:tcW w:w="35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105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5.3. Tiến trình giải quyết vấn đề - Dựa trên nguyên tắc phân chia - Phân chia theo quy mô</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5922"/>
        <w:gridCol w:w="8118"/>
      </w:tblGrid>
      <w:tr>
        <w:trPr>
          <w:trHeight w:val="450" w:hRule="atLeast"/>
        </w:trPr>
        <w:tc>
          <w:tcPr>
            <w:tcW w:w="5922"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8118" w:type="dxa"/>
            <w:tcBorders>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Bộ-phận-(hoặc-toàn-hệ)-nào-cần-có-tính-chất_+P: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Bộ-phận-nào-cần-có-tính-chất_-P:</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8118" w:type="dxa"/>
            <w:tcBorders>
              <w:top w:val="single" w:color="c1c7cd" w:sz="8"/>
              <w:left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Hóa: Dùng vật liệu khác, có màu đồng nhất, không cần phải sơn</w:t>
            </w: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8118"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5922"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8118"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5.4. Tiến trình giải quyết vấn đề - Dựa trên nguyên tắc phân chia - Phân chia theo điều kiện</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4553"/>
        <w:gridCol w:w="9487"/>
      </w:tblGrid>
      <w:tr>
        <w:trPr>
          <w:trHeight w:val="450" w:hRule="atLeast"/>
        </w:trPr>
        <w:tc>
          <w:tcPr>
            <w:tcW w:w="4553"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Thông-số:</w:t>
            </w:r>
          </w:p>
        </w:tc>
        <w:tc>
          <w:tcPr>
            <w:tcW w:w="9487" w:type="dxa"/>
            <w:tcBorders>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Ở-điều-kiện-nào-hệ-cần-có-tính-chất_-P:</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Đánh-giá-1:</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Ý-tưởng-2:</w:t>
            </w:r>
          </w:p>
        </w:tc>
        <w:tc>
          <w:tcPr>
            <w:tcW w:w="9487"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4553"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Đánh-giá-2:</w:t>
            </w:r>
          </w:p>
        </w:tc>
        <w:tc>
          <w:tcPr>
            <w:tcW w:w="9487"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6. Xem lại lời giải</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111"/>
        <w:gridCol w:w="10929"/>
      </w:tblGrid>
      <w:tr>
        <w:trPr>
          <w:trHeight w:val="450" w:hRule="atLeast"/>
        </w:trPr>
        <w:tc>
          <w:tcPr>
            <w:tcW w:w="3111"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Cái-gì-cần-thay-đổi:</w:t>
            </w:r>
          </w:p>
        </w:tc>
        <w:tc>
          <w:tcPr>
            <w:tcW w:w="10929" w:type="dxa"/>
            <w:tcBorders>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Thay-đổi-bằng-cách-nào:</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Chi-phí-thời-gian:</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Chi-phí-vật-liệu:</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Chi-phí-nhân-lực:</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Chi-phí-quản-lý:</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Tổng-chi-phí:</w:t>
            </w:r>
          </w:p>
        </w:tc>
        <w:tc>
          <w:tcPr>
            <w:tcW w:w="10929"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111"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Lợi-ích-kỳ-vọng:</w:t>
            </w:r>
          </w:p>
        </w:tc>
        <w:tc>
          <w:tcPr>
            <w:tcW w:w="10929"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rPr>
          <w:rFonts w:ascii="Cambria" w:hAnsi="Cambria"/>
          <w:b w:val="false"/>
          <w:i w:val="false"/>
          <w:color w:val="000000"/>
          <w:sz w:val="22"/>
        </w:rPr>
        <w:t>Bảng 7. So sánh</w:t>
      </w:r>
    </w:p>
    <w:tbl>
      <w:tblPr>
        <w:tblW w:w="0" w:type="auto"/>
        <w:tblCellSpacing w:w="0" w:type="dxa"/>
        <w:tblInd w:w="115" w:type="dxa"/>
        <w:tblBorders>
          <w:top w:val="single" w:color="c1c7cd" w:sz="8"/>
          <w:left w:val="single" w:color="c1c7cd" w:sz="8"/>
          <w:bottom w:val="single" w:color="c1c7cd" w:sz="8"/>
          <w:right w:val="single" w:color="c1c7cd" w:sz="8"/>
          <w:insideH w:val="none"/>
          <w:insideV w:val="none"/>
        </w:tblBorders>
      </w:tblPr>
      <w:tblGrid>
        <w:gridCol w:w="3395"/>
        <w:gridCol w:w="10645"/>
      </w:tblGrid>
      <w:tr>
        <w:trPr>
          <w:trHeight w:val="450" w:hRule="atLeast"/>
        </w:trPr>
        <w:tc>
          <w:tcPr>
            <w:tcW w:w="3395" w:type="dxa"/>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Các-vấn-đề-tương-tự:</w:t>
            </w:r>
          </w:p>
        </w:tc>
        <w:tc>
          <w:tcPr>
            <w:tcW w:w="10645" w:type="dxa"/>
            <w:tcBorders>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Ý-tưởng-đã-biết:</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Tiêu-chí-cho-lời-giải:</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Điểm-của-lời-giải-được-chọn:</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Đánh-giá-các-ý-tưởng-khác: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Điểm-của-các-ý-tưởng-khác:</w:t>
            </w:r>
          </w:p>
        </w:tc>
        <w:tc>
          <w:tcPr>
            <w:tcW w:w="10645" w:type="dxa"/>
            <w:tcBorders>
              <w:top w:val="single" w:color="c1c7cd" w:sz="8"/>
              <w:left w:val="single" w:color="c1c7cd" w:sz="8"/>
            </w:tcBorders>
            <w:tcMar>
              <w:top w:w="75" w:type="dxa"/>
              <w:left w:w="120" w:type="dxa"/>
              <w:bottom w:w="75" w:type="dxa"/>
              <w:right w:w="120" w:type="dxa"/>
            </w:tcMar>
            <w:vAlign w:val="top"/>
          </w:tcPr>
          <w:p/>
        </w:tc>
      </w:tr>
      <w:tr>
        <w:trPr>
          <w:trHeight w:val="465" w:hRule="atLeast"/>
        </w:trPr>
        <w:tc>
          <w:tcPr>
            <w:tcW w:w="3395" w:type="dxa"/>
            <w:tcBorders>
              <w:top w:val="single" w:color="c1c7cd" w:sz="8"/>
            </w:tcBorders>
            <w:tcMar>
              <w:top w:w="75" w:type="dxa"/>
              <w:left w:w="120" w:type="dxa"/>
              <w:bottom w:w="75" w:type="dxa"/>
              <w:right w:w="120" w:type="dxa"/>
            </w:tcMar>
            <w:vAlign w:val="top"/>
          </w:tcPr>
          <w:p>
            <w:pPr>
              <w:spacing w:after="0"/>
              <w:ind w:left="240"/>
              <w:jc w:val="left"/>
            </w:pPr>
            <w:r>
              <w:rPr>
                <w:rFonts w:ascii="Cambria" w:hAnsi="Cambria"/>
                <w:b w:val="false"/>
                <w:i w:val="false"/>
                <w:color w:val="000000"/>
                <w:sz w:val="22"/>
              </w:rPr>
              <w:t>Kết-quả-chung:</w:t>
            </w:r>
          </w:p>
        </w:tc>
        <w:tc>
          <w:tcPr>
            <w:tcW w:w="10645" w:type="dxa"/>
            <w:tcBorders>
              <w:top w:val="single" w:color="c1c7cd" w:sz="8"/>
              <w:left w:val="single" w:color="c1c7cd" w:sz="8"/>
            </w:tcBorders>
            <w:tcMar>
              <w:top w:w="75" w:type="dxa"/>
              <w:left w:w="120" w:type="dxa"/>
              <w:bottom w:w="75" w:type="dxa"/>
              <w:right w:w="120" w:type="dxa"/>
            </w:tcMar>
            <w:vAlign w:val="top"/>
          </w:tcPr>
          <w:p/>
        </w:tc>
      </w:tr>
    </w:tbl>
    <w:p>
      <w:pPr>
        <w:spacing w:after="0"/>
        <w:ind w:left="120"/>
        <w:jc w:val="left"/>
      </w:pPr>
    </w:p>
    <w:p>
      <w:pPr>
        <w:spacing w:after="0"/>
        <w:ind w:left="120"/>
        <w:jc w:val="left"/>
      </w:pPr>
      <w:r>
        <w:br/>
      </w:r>
    </w:p>
    <w:sectPr>
      <w:pgSz w:w="12240" w:h="15840" w:code="1"/>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chunk.xhtml" Type="http://schemas.openxmlformats.org/officeDocument/2006/relationships/aFChunk" Id="rId3"/>
    <Relationship Target="numbering.xml" Type="http://schemas.openxmlformats.org/officeDocument/2006/relationships/numbering" Id="rId4"/>
    <Relationship TargetMode="External" Target="http://rosetta.vn/triz" Type="http://schemas.openxmlformats.org/officeDocument/2006/relationships/hyperlink" Id="rId5"/>
    <Relationship TargetMode="External" Target="https://rosetta.vn/triz/bai-tap-thuc-hanh-giai-quyet-van-de-voi-triz-dot-1/" Type="http://schemas.openxmlformats.org/officeDocument/2006/relationships/hyperlink" Id="rId6"/>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